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392"/>
        <w:gridCol w:w="403"/>
        <w:gridCol w:w="539"/>
        <w:gridCol w:w="376"/>
        <w:gridCol w:w="228"/>
        <w:gridCol w:w="222"/>
        <w:gridCol w:w="392"/>
        <w:gridCol w:w="1304"/>
        <w:gridCol w:w="496"/>
        <w:gridCol w:w="289"/>
        <w:gridCol w:w="315"/>
        <w:gridCol w:w="222"/>
        <w:gridCol w:w="392"/>
        <w:gridCol w:w="403"/>
        <w:gridCol w:w="496"/>
        <w:gridCol w:w="412"/>
        <w:gridCol w:w="246"/>
        <w:gridCol w:w="338"/>
        <w:gridCol w:w="416"/>
        <w:gridCol w:w="403"/>
        <w:gridCol w:w="590"/>
        <w:gridCol w:w="302"/>
        <w:gridCol w:w="302"/>
      </w:tblGrid>
      <w:tr w:rsidR="00066923" w:rsidRPr="00066923" w:rsidTr="00BD1D13">
        <w:trPr>
          <w:trHeight w:val="300"/>
        </w:trPr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bookmarkStart w:id="0" w:name="RANGE!A1:W49"/>
            <w:r w:rsidRPr="00066923">
              <w:rPr>
                <w:rFonts w:ascii="Times New Roman" w:hAnsi="Times New Roman"/>
                <w:b/>
                <w:bCs/>
                <w:sz w:val="20"/>
              </w:rPr>
              <w:t>Рассмотрена</w:t>
            </w:r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066923">
              <w:rPr>
                <w:rFonts w:ascii="Times New Roman" w:hAnsi="Times New Roman"/>
                <w:b/>
                <w:bCs/>
                <w:sz w:val="20"/>
              </w:rPr>
              <w:t>Согласовано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066923">
              <w:rPr>
                <w:rFonts w:ascii="Times New Roman" w:hAnsi="Times New Roman"/>
                <w:b/>
                <w:bCs/>
                <w:sz w:val="20"/>
              </w:rPr>
              <w:t>Принято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066923">
              <w:rPr>
                <w:rFonts w:ascii="Times New Roman" w:hAnsi="Times New Roman"/>
                <w:b/>
                <w:bCs/>
                <w:sz w:val="20"/>
              </w:rPr>
              <w:t>Утверждаю</w:t>
            </w:r>
          </w:p>
        </w:tc>
      </w:tr>
      <w:tr w:rsidR="00066923" w:rsidRPr="00066923" w:rsidTr="00BD1D13">
        <w:trPr>
          <w:trHeight w:val="300"/>
        </w:trPr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на заседании ШМО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 xml:space="preserve">заместителем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на заседании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 xml:space="preserve">директор </w:t>
            </w:r>
          </w:p>
        </w:tc>
      </w:tr>
      <w:tr w:rsidR="00066923" w:rsidRPr="00066923" w:rsidTr="00BD1D13">
        <w:trPr>
          <w:trHeight w:val="300"/>
        </w:trPr>
        <w:tc>
          <w:tcPr>
            <w:tcW w:w="1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 xml:space="preserve">Протокол № 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директора по ВР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Педагогического совета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МБОУ КСШ №4</w:t>
            </w:r>
          </w:p>
        </w:tc>
      </w:tr>
      <w:tr w:rsidR="0006692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.08.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.08.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Протокол №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66923" w:rsidRPr="00066923" w:rsidTr="00BD1D13">
        <w:trPr>
          <w:trHeight w:val="300"/>
        </w:trPr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Руководитель ШМО: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.08.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2023 г.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Р.Д. Бариев</w:t>
            </w:r>
          </w:p>
        </w:tc>
      </w:tr>
      <w:tr w:rsidR="00066923" w:rsidRPr="00066923" w:rsidTr="00BD1D13">
        <w:trPr>
          <w:trHeight w:val="300"/>
        </w:trPr>
        <w:tc>
          <w:tcPr>
            <w:tcW w:w="1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Приказ № 310/23</w:t>
            </w:r>
          </w:p>
        </w:tc>
      </w:tr>
      <w:tr w:rsidR="00066923" w:rsidRPr="00066923" w:rsidTr="00BD1D13">
        <w:trPr>
          <w:trHeight w:val="300"/>
        </w:trPr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от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.08.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66923">
              <w:rPr>
                <w:rFonts w:ascii="Times New Roman" w:hAnsi="Times New Roman"/>
                <w:sz w:val="20"/>
              </w:rPr>
              <w:t>2023 г.</w:t>
            </w: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66923" w:rsidRPr="00066923" w:rsidTr="00BD1D13">
        <w:trPr>
          <w:trHeight w:val="315"/>
        </w:trPr>
        <w:tc>
          <w:tcPr>
            <w:tcW w:w="94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23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 w:rsidR="00066923" w:rsidRPr="00066923" w:rsidTr="00BD1D13">
        <w:trPr>
          <w:trHeight w:val="315"/>
        </w:trPr>
        <w:tc>
          <w:tcPr>
            <w:tcW w:w="94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23">
              <w:rPr>
                <w:rFonts w:ascii="Times New Roman" w:hAnsi="Times New Roman"/>
                <w:sz w:val="24"/>
                <w:szCs w:val="24"/>
              </w:rPr>
              <w:t>"Кукморская средняя школа №4"</w:t>
            </w:r>
          </w:p>
        </w:tc>
      </w:tr>
      <w:tr w:rsidR="00066923" w:rsidRPr="00066923" w:rsidTr="00BD1D13">
        <w:trPr>
          <w:trHeight w:val="315"/>
        </w:trPr>
        <w:tc>
          <w:tcPr>
            <w:tcW w:w="94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6923">
              <w:rPr>
                <w:rFonts w:ascii="Times New Roman" w:hAnsi="Times New Roman"/>
                <w:sz w:val="24"/>
                <w:szCs w:val="24"/>
              </w:rPr>
              <w:t>Кукморского муниципального района Республики Татарстан</w:t>
            </w:r>
          </w:p>
        </w:tc>
      </w:tr>
      <w:tr w:rsidR="00BD1D13" w:rsidRPr="00066923" w:rsidTr="00BD1D13">
        <w:trPr>
          <w:trHeight w:val="31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D13" w:rsidRPr="00066923" w:rsidTr="00BD1D13">
        <w:trPr>
          <w:trHeight w:val="31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923" w:rsidRPr="00066923" w:rsidTr="00BD1D13">
        <w:trPr>
          <w:trHeight w:val="375"/>
        </w:trPr>
        <w:tc>
          <w:tcPr>
            <w:tcW w:w="94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</w:tc>
      </w:tr>
      <w:tr w:rsidR="00066923" w:rsidRPr="00066923" w:rsidTr="00BD1D13">
        <w:trPr>
          <w:trHeight w:val="375"/>
        </w:trPr>
        <w:tc>
          <w:tcPr>
            <w:tcW w:w="94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sz w:val="28"/>
                <w:szCs w:val="28"/>
              </w:rPr>
              <w:t>С КАЛЕНДАРНО-ТЕМАТИЧЕСКИМ ПЛАНИРОВАНИЕМ</w:t>
            </w:r>
          </w:p>
        </w:tc>
      </w:tr>
      <w:tr w:rsidR="00BD1D13" w:rsidRPr="00066923" w:rsidTr="00BD1D13">
        <w:trPr>
          <w:trHeight w:val="3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6923" w:rsidRPr="00066923" w:rsidTr="00BD1D13">
        <w:trPr>
          <w:trHeight w:val="3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sz w:val="28"/>
                <w:szCs w:val="28"/>
              </w:rPr>
              <w:t>объединения дополнительного образования учащихся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6923" w:rsidRPr="00066923" w:rsidTr="00BD1D13">
        <w:trPr>
          <w:trHeight w:val="3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2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  <w:proofErr w:type="gramStart"/>
            <w:r w:rsidRPr="00066923">
              <w:rPr>
                <w:rFonts w:ascii="Times New Roman" w:hAnsi="Times New Roman"/>
                <w:color w:val="215967"/>
                <w:sz w:val="28"/>
                <w:szCs w:val="28"/>
              </w:rPr>
              <w:t>естественно-научного</w:t>
            </w:r>
            <w:proofErr w:type="gramEnd"/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color w:val="auto"/>
                <w:sz w:val="28"/>
                <w:szCs w:val="28"/>
              </w:rPr>
              <w:t>направления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6923" w:rsidRPr="00066923" w:rsidTr="00BD1D13">
        <w:trPr>
          <w:trHeight w:val="375"/>
        </w:trPr>
        <w:tc>
          <w:tcPr>
            <w:tcW w:w="94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color w:val="215967"/>
                <w:sz w:val="28"/>
                <w:szCs w:val="28"/>
              </w:rPr>
              <w:t>Юные химики</w:t>
            </w:r>
          </w:p>
        </w:tc>
      </w:tr>
      <w:tr w:rsidR="00066923" w:rsidRPr="00066923" w:rsidTr="00BD1D13">
        <w:trPr>
          <w:trHeight w:val="3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sz w:val="28"/>
                <w:szCs w:val="28"/>
              </w:rPr>
              <w:t xml:space="preserve">для учащихся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215967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color w:val="215967"/>
                <w:sz w:val="28"/>
                <w:szCs w:val="28"/>
              </w:rPr>
              <w:t>8-11 классы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6923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66923" w:rsidRPr="00066923" w:rsidTr="00BD1D13">
        <w:trPr>
          <w:trHeight w:val="300"/>
        </w:trPr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66923">
              <w:rPr>
                <w:rFonts w:ascii="Times New Roman" w:hAnsi="Times New Roman"/>
                <w:szCs w:val="22"/>
              </w:rPr>
              <w:t xml:space="preserve">Срок реализации: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066923">
              <w:rPr>
                <w:rFonts w:ascii="Times New Roman" w:hAnsi="Times New Roman"/>
                <w:color w:val="auto"/>
                <w:szCs w:val="22"/>
              </w:rPr>
              <w:t>1 год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66923" w:rsidRPr="00066923" w:rsidTr="00BD1D13">
        <w:trPr>
          <w:trHeight w:val="300"/>
        </w:trPr>
        <w:tc>
          <w:tcPr>
            <w:tcW w:w="49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66923">
              <w:rPr>
                <w:rFonts w:ascii="Times New Roman" w:hAnsi="Times New Roman"/>
                <w:szCs w:val="22"/>
              </w:rPr>
              <w:t xml:space="preserve">Годы реализации: 2023/2024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6692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66923">
              <w:rPr>
                <w:rFonts w:ascii="Times New Roman" w:hAnsi="Times New Roman"/>
                <w:szCs w:val="22"/>
              </w:rPr>
              <w:t>Составитель: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6692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67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jc w:val="right"/>
              <w:rPr>
                <w:rFonts w:ascii="Times New Roman" w:hAnsi="Times New Roman"/>
                <w:color w:val="215967"/>
                <w:szCs w:val="22"/>
              </w:rPr>
            </w:pPr>
            <w:r w:rsidRPr="00066923">
              <w:rPr>
                <w:rFonts w:ascii="Times New Roman" w:hAnsi="Times New Roman"/>
                <w:color w:val="215967"/>
                <w:szCs w:val="22"/>
              </w:rPr>
              <w:t xml:space="preserve">Усманова </w:t>
            </w:r>
            <w:proofErr w:type="spellStart"/>
            <w:r w:rsidRPr="00066923">
              <w:rPr>
                <w:rFonts w:ascii="Times New Roman" w:hAnsi="Times New Roman"/>
                <w:color w:val="215967"/>
                <w:szCs w:val="22"/>
              </w:rPr>
              <w:t>Резида</w:t>
            </w:r>
            <w:proofErr w:type="spellEnd"/>
            <w:r w:rsidRPr="00066923">
              <w:rPr>
                <w:rFonts w:ascii="Times New Roman" w:hAnsi="Times New Roman"/>
                <w:color w:val="215967"/>
                <w:szCs w:val="22"/>
              </w:rPr>
              <w:t xml:space="preserve"> </w:t>
            </w:r>
            <w:proofErr w:type="spellStart"/>
            <w:r w:rsidRPr="00066923">
              <w:rPr>
                <w:rFonts w:ascii="Times New Roman" w:hAnsi="Times New Roman"/>
                <w:color w:val="215967"/>
                <w:szCs w:val="22"/>
              </w:rPr>
              <w:t>Гумаровна</w:t>
            </w:r>
            <w:proofErr w:type="spellEnd"/>
            <w:r w:rsidRPr="00066923">
              <w:rPr>
                <w:rFonts w:ascii="Times New Roman" w:hAnsi="Times New Roman"/>
                <w:color w:val="215967"/>
                <w:szCs w:val="22"/>
              </w:rPr>
              <w:t>, учитель химии</w:t>
            </w: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BD1D13" w:rsidRPr="00066923" w:rsidTr="00BD1D13">
        <w:trPr>
          <w:trHeight w:val="30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923" w:rsidRPr="00066923" w:rsidRDefault="00066923" w:rsidP="0006692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F701A6" w:rsidRDefault="00F67611">
      <w:pPr>
        <w:spacing w:after="0" w:line="240" w:lineRule="auto"/>
        <w:jc w:val="center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lastRenderedPageBreak/>
        <w:t>Дополнительная общеобразовательная и общеразвивающая программа «Юные химики»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Направленность программы – естественнонаучная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Возраст обучающихся – от 13 до17 лет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реализации – 1 год, 68 часов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Автор программы и должность педагога, реализующего программу – Усманова </w:t>
      </w:r>
      <w:proofErr w:type="spellStart"/>
      <w:r>
        <w:rPr>
          <w:rFonts w:ascii="Times New Roman" w:hAnsi="Times New Roman"/>
          <w:sz w:val="24"/>
        </w:rPr>
        <w:t>Резида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Гумаровна</w:t>
      </w:r>
      <w:proofErr w:type="spellEnd"/>
      <w:r>
        <w:rPr>
          <w:rFonts w:ascii="Times New Roman" w:hAnsi="Times New Roman"/>
          <w:sz w:val="24"/>
        </w:rPr>
        <w:t>, учитель химии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Рабочая программа дополнительного образования «Юные химики» предназначена для организации дополнительного образования обучающихся 8-11 классов. Данная программа дает возможность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получить дополнительное образование исходя из его интересов, возможностей, способностей и потребностей, осуществляемых за пределами ФГОС и ФОП. </w:t>
      </w:r>
    </w:p>
    <w:p w:rsidR="00F701A6" w:rsidRDefault="00F67611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 системе естественнонаучного образования химия занимает важное место, определяемое ролью химии в познании законов природы, в материальной жизни общества, в решении глобальных проблем человечества, в формировании научной картины мира.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proofErr w:type="gramStart"/>
      <w:r>
        <w:rPr>
          <w:rFonts w:ascii="Times New Roman" w:hAnsi="Times New Roman"/>
          <w:sz w:val="24"/>
        </w:rPr>
        <w:t>Программа создана для получения обучающимися дополнительного химического образования, чтобы учащиеся приобрели химические знания о законах и теориях, отражающих особенности химической формы движения материи, чтобы приобрели умения и навыки в постановке химического эксперимента, в работе с научной и справочной литературой, научились делать выводы применительно к конкретному материалу и более общие выводы мировоззренческого характера.</w:t>
      </w:r>
      <w:proofErr w:type="gramEnd"/>
      <w:r>
        <w:rPr>
          <w:rFonts w:ascii="Times New Roman" w:hAnsi="Times New Roman"/>
          <w:sz w:val="24"/>
        </w:rPr>
        <w:t xml:space="preserve"> Химические знания необходимы учащимся в повседневной жизни, в производственной деятельности, продолжении образования и правильной ориентации в окружающей среде. Программа дает учащимся возможность выбрать профиль обучения, пополнить знания о профессиях, расширить знания по химии, необходимые для получения дальнейшего образования. 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Программа предполагает углубленное изучение органической и неорганической химии, решение расчетных и экспериментальных задач повышенной сложности по химии. Содержание программы поможет ученикам расширить и углубить знания по химии, совершенствовать исследовательские умения.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Новизна программы состоит в личностно-ориентированном обучении. Роль учителя состоит в том, чтобы создать каждому ученику все условия для наиболее полного раскрытия и реализации его способностей. Создать такие ситуации с использованием различных методов обучения, при которых каждый ребенок прилагает собственные творческие усилия и интеллектуальные способности при решении поставленных задач.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Актуальность программы в том, что она ориентирована на учащихся 8-10 классов, то есть такого возраста, когда ребятам становится интересен мир вокруг них и то, что они не могут объяснить многие химические превращения, а специальных знаний не хватает. Дети с рождения окружены различными веществами и должны научиться обращаться с ними.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Цель программы: формирование у учащихся глубокого и устойчивого интереса к миру веществ  и химическим превращениям, приобретение необходимых практических умений и навыков по лабораторной технике.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Задачи программы: 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развить познавательные интересы и интеллектуальные способности в процессе проведения химического эксперимента, самостоятельность в приобретении знаний в соответствии с возникшими потребностями;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развивать учебно-коммуникативные умения;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умения наблюдать и объяснять химические явления, происходящие в природе, быту, демонстрируемые учителем;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формировать умения работать с веществами, выполнять несложные химические опыты, строго соблюдать технику безопасности;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воспитывать элементы химической и экологической культуры.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Отличительной особенностью программы является то, что занятия предполагают не только изучение теоретического материала, они также ориентированы на развитие практических умений и навыков самостоятельной экспериментальной и исследовательской деятельности учащихся. Учащиеся научатся ставить простейшие опыты, работать с реактивами, планировать  самостоятельную работу над выбранной темой, оформлять практические работы.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Форма занятий: групповая. Возраст обучающихся – от 13 до17 лет.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Планируемые результаты: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Личностными результатами</w:t>
      </w:r>
      <w:r>
        <w:rPr>
          <w:rFonts w:ascii="Times New Roman" w:hAnsi="Times New Roman"/>
          <w:sz w:val="24"/>
        </w:rPr>
        <w:t> являются:</w:t>
      </w:r>
    </w:p>
    <w:p w:rsidR="00F701A6" w:rsidRDefault="00F67611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ценностно-ориентационной сфере: чувство гордости за российскую науку, отношение к труду, целеустремленность, самоконтроль и самооценка;</w:t>
      </w:r>
    </w:p>
    <w:p w:rsidR="00F701A6" w:rsidRDefault="00F67611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трудовой сфере: готовность к осознанному выбору дальнейшей образовательной траектории;</w:t>
      </w:r>
    </w:p>
    <w:p w:rsidR="00F701A6" w:rsidRDefault="00F67611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познавательной сфере: мотивация учения, умение управлять своей познавательной деятельности.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Предметными результатами</w:t>
      </w:r>
      <w:r>
        <w:rPr>
          <w:rFonts w:ascii="Times New Roman" w:hAnsi="Times New Roman"/>
          <w:sz w:val="24"/>
        </w:rPr>
        <w:t> освоения программы являются: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познавательной сфере: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демонстрационные и самостоятельно проведенные химические эксперименты; классифицировать изученные объекты и явления;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давать определения изученных понятий;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и различать изученные вещества, применяемые в повседневной жизни; структурировать изученный материал и химическую информацию, полученную из других источников;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выводы и умозаключения из наблюдений; безопасно обращаться веществами.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трудовой сфере: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и осуществлять самостоятельную работу по повторению и освоению теоретической части,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и проводить химический эксперимент; использовать вещества в соответствии с их предназначением и свойствами.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ценностно-ориентационной сфере: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и оценивать последствия для окружающей среды бытовой и производственной деятельности человека.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сфере безопасности жизнедеятельности:</w:t>
      </w:r>
    </w:p>
    <w:p w:rsidR="00F701A6" w:rsidRDefault="00F67611">
      <w:pPr>
        <w:numPr>
          <w:ilvl w:val="0"/>
          <w:numId w:val="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Метапредметными</w:t>
      </w:r>
      <w:proofErr w:type="spellEnd"/>
      <w:r>
        <w:rPr>
          <w:rFonts w:ascii="Times New Roman" w:hAnsi="Times New Roman"/>
          <w:i/>
          <w:sz w:val="24"/>
        </w:rPr>
        <w:t xml:space="preserve"> результатами</w:t>
      </w:r>
      <w:r>
        <w:rPr>
          <w:rFonts w:ascii="Times New Roman" w:hAnsi="Times New Roman"/>
          <w:sz w:val="24"/>
        </w:rPr>
        <w:t> являются:</w:t>
      </w:r>
    </w:p>
    <w:p w:rsidR="00F701A6" w:rsidRDefault="00F67611">
      <w:pPr>
        <w:numPr>
          <w:ilvl w:val="0"/>
          <w:numId w:val="3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определять средства, генерировать идеи, необходимые для их реализации;</w:t>
      </w:r>
    </w:p>
    <w:p w:rsidR="00F701A6" w:rsidRDefault="00F67611">
      <w:pPr>
        <w:numPr>
          <w:ilvl w:val="0"/>
          <w:numId w:val="3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владение универсальными естественнонаучными способами деятельности: измерение, наблюдение, эксперимент, учебное исследование;</w:t>
      </w:r>
    </w:p>
    <w:p w:rsidR="00F701A6" w:rsidRDefault="00F67611">
      <w:pPr>
        <w:numPr>
          <w:ilvl w:val="0"/>
          <w:numId w:val="3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F701A6" w:rsidRDefault="00F67611">
      <w:pPr>
        <w:numPr>
          <w:ilvl w:val="0"/>
          <w:numId w:val="3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использовать различные источники для получения химической информации.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программы внеурочной деятельности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позволит получить следующие результаты: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сфере развития личностных универсальных учебных действий в рамках: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Когнитивного компонента</w:t>
      </w:r>
      <w:r>
        <w:rPr>
          <w:rFonts w:ascii="Times New Roman" w:hAnsi="Times New Roman"/>
          <w:sz w:val="24"/>
        </w:rPr>
        <w:t> будут сформированы:</w:t>
      </w:r>
    </w:p>
    <w:p w:rsidR="00F701A6" w:rsidRDefault="00F67611">
      <w:pPr>
        <w:numPr>
          <w:ilvl w:val="0"/>
          <w:numId w:val="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экологическое сознание, признание высокой ценности жизни во всех ее проявлениях; правил поведения в чрезвычайных ситуациях;</w:t>
      </w:r>
    </w:p>
    <w:p w:rsidR="00F701A6" w:rsidRDefault="00F67611">
      <w:pPr>
        <w:numPr>
          <w:ilvl w:val="0"/>
          <w:numId w:val="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социально-критического мышления, ориентация в особенностях социальных отношений и взаимодействий.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Деятельностного</w:t>
      </w:r>
      <w:proofErr w:type="spellEnd"/>
      <w:r>
        <w:rPr>
          <w:rFonts w:ascii="Times New Roman" w:hAnsi="Times New Roman"/>
          <w:i/>
          <w:sz w:val="24"/>
        </w:rPr>
        <w:t xml:space="preserve"> компонента</w:t>
      </w:r>
      <w:r>
        <w:rPr>
          <w:rFonts w:ascii="Times New Roman" w:hAnsi="Times New Roman"/>
          <w:sz w:val="24"/>
        </w:rPr>
        <w:t> будут сформированы:</w:t>
      </w:r>
    </w:p>
    <w:p w:rsidR="00F701A6" w:rsidRDefault="00F67611">
      <w:pPr>
        <w:numPr>
          <w:ilvl w:val="0"/>
          <w:numId w:val="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вести диалог на основе равноправных отношений и взаимного уважения и принятия;</w:t>
      </w:r>
    </w:p>
    <w:p w:rsidR="00F701A6" w:rsidRDefault="00F67611">
      <w:pPr>
        <w:numPr>
          <w:ilvl w:val="0"/>
          <w:numId w:val="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устойчивый познавательный интерес и становление смыслообразующей функции познавательного мотива;</w:t>
      </w:r>
    </w:p>
    <w:p w:rsidR="00F701A6" w:rsidRDefault="00F67611">
      <w:pPr>
        <w:numPr>
          <w:ilvl w:val="0"/>
          <w:numId w:val="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выбора профильного образования.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Ценностного и эмоционального компонентов</w:t>
      </w:r>
      <w:r>
        <w:rPr>
          <w:rFonts w:ascii="Times New Roman" w:hAnsi="Times New Roman"/>
          <w:sz w:val="24"/>
        </w:rPr>
        <w:t> будет сформирована:</w:t>
      </w:r>
    </w:p>
    <w:p w:rsidR="00F701A6" w:rsidRDefault="00F67611">
      <w:pPr>
        <w:numPr>
          <w:ilvl w:val="0"/>
          <w:numId w:val="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потребность в самовыражении и самореализации, социальном признании.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получит возможность для формирования:</w:t>
      </w:r>
    </w:p>
    <w:p w:rsidR="00F701A6" w:rsidRDefault="00F67611">
      <w:pPr>
        <w:numPr>
          <w:ilvl w:val="0"/>
          <w:numId w:val="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готовности к самообразованию и самовоспитанию;</w:t>
      </w:r>
    </w:p>
    <w:p w:rsidR="00F701A6" w:rsidRDefault="00F67611">
      <w:pPr>
        <w:numPr>
          <w:ilvl w:val="0"/>
          <w:numId w:val="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выраженной устойчивой учебно-познавательной мотивации и интереса к учению.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сфере развития </w:t>
      </w:r>
      <w:r>
        <w:rPr>
          <w:rFonts w:ascii="Times New Roman" w:hAnsi="Times New Roman"/>
          <w:i/>
          <w:sz w:val="24"/>
        </w:rPr>
        <w:t>регулятивных универсальных учебных действий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Научится:</w:t>
      </w:r>
    </w:p>
    <w:p w:rsidR="00F701A6" w:rsidRDefault="00F67611">
      <w:pPr>
        <w:numPr>
          <w:ilvl w:val="0"/>
          <w:numId w:val="7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F701A6" w:rsidRDefault="00F67611">
      <w:pPr>
        <w:numPr>
          <w:ilvl w:val="0"/>
          <w:numId w:val="7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целеполаганию, включая постановку новых целей, преобразование практической задачи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познавательную;</w:t>
      </w:r>
    </w:p>
    <w:p w:rsidR="00F701A6" w:rsidRDefault="00F67611">
      <w:pPr>
        <w:numPr>
          <w:ilvl w:val="0"/>
          <w:numId w:val="7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пути достижения целей.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Получить возможность научиться:</w:t>
      </w:r>
    </w:p>
    <w:p w:rsidR="00F701A6" w:rsidRDefault="00F67611">
      <w:pPr>
        <w:numPr>
          <w:ilvl w:val="0"/>
          <w:numId w:val="8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F701A6" w:rsidRDefault="00F67611">
      <w:pPr>
        <w:numPr>
          <w:ilvl w:val="0"/>
          <w:numId w:val="8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ставить новые учебные цели и задачи.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сфере развития </w:t>
      </w:r>
      <w:r>
        <w:rPr>
          <w:rFonts w:ascii="Times New Roman" w:hAnsi="Times New Roman"/>
          <w:i/>
          <w:sz w:val="24"/>
        </w:rPr>
        <w:t>познавательных универсальных учебных действий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Научится:</w:t>
      </w:r>
    </w:p>
    <w:p w:rsidR="00F701A6" w:rsidRDefault="00F67611">
      <w:pPr>
        <w:numPr>
          <w:ilvl w:val="0"/>
          <w:numId w:val="9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наблюдения и эксперимент под руководством учителя;</w:t>
      </w:r>
    </w:p>
    <w:p w:rsidR="00F701A6" w:rsidRDefault="00F67611">
      <w:pPr>
        <w:numPr>
          <w:ilvl w:val="0"/>
          <w:numId w:val="9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основам реализации проектно-исследовательской деятельности;</w:t>
      </w:r>
    </w:p>
    <w:p w:rsidR="00F701A6" w:rsidRDefault="00F67611">
      <w:pPr>
        <w:numPr>
          <w:ilvl w:val="0"/>
          <w:numId w:val="9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осуществлять расширенный поиск информации с использованием ресурсов библиотек и интернета.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Получит возможность научиться:</w:t>
      </w:r>
    </w:p>
    <w:p w:rsidR="00F701A6" w:rsidRDefault="00F67611">
      <w:pPr>
        <w:numPr>
          <w:ilvl w:val="0"/>
          <w:numId w:val="10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проводить исследования на основе применения методов наблюдения и эксперимента;</w:t>
      </w:r>
    </w:p>
    <w:p w:rsidR="00F701A6" w:rsidRDefault="00F67611">
      <w:pPr>
        <w:numPr>
          <w:ilvl w:val="0"/>
          <w:numId w:val="10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проблему, аргументировать ее актуальность;</w:t>
      </w:r>
    </w:p>
    <w:p w:rsidR="00F701A6" w:rsidRDefault="00F67611">
      <w:pPr>
        <w:numPr>
          <w:ilvl w:val="0"/>
          <w:numId w:val="10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исследование с целью проверки гипотезы;</w:t>
      </w:r>
    </w:p>
    <w:p w:rsidR="00F701A6" w:rsidRDefault="00F67611">
      <w:pPr>
        <w:numPr>
          <w:ilvl w:val="0"/>
          <w:numId w:val="10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выдвигать гипотезы о связях и закономерностях процессов;</w:t>
      </w:r>
    </w:p>
    <w:p w:rsidR="00F701A6" w:rsidRDefault="00F67611">
      <w:pPr>
        <w:numPr>
          <w:ilvl w:val="0"/>
          <w:numId w:val="10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умозаключения и выводы на основе аргументации.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сфере развития </w:t>
      </w:r>
      <w:r>
        <w:rPr>
          <w:rFonts w:ascii="Times New Roman" w:hAnsi="Times New Roman"/>
          <w:i/>
          <w:sz w:val="24"/>
        </w:rPr>
        <w:t>коммуникативных универсальных учебных действий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Научится:</w:t>
      </w:r>
    </w:p>
    <w:p w:rsidR="00F701A6" w:rsidRDefault="00F67611">
      <w:pPr>
        <w:numPr>
          <w:ilvl w:val="0"/>
          <w:numId w:val="1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 использовать речевые средства для решения различных коммуникативных задач; владеть устной и письменной речью;</w:t>
      </w:r>
    </w:p>
    <w:p w:rsidR="00F67611" w:rsidRDefault="00F67611" w:rsidP="00F67611">
      <w:pPr>
        <w:tabs>
          <w:tab w:val="left" w:pos="720"/>
        </w:tabs>
        <w:spacing w:beforeAutospacing="1" w:after="0" w:line="240" w:lineRule="auto"/>
        <w:ind w:left="720"/>
        <w:rPr>
          <w:rFonts w:ascii="Times New Roman" w:hAnsi="Times New Roman"/>
          <w:sz w:val="24"/>
        </w:rPr>
      </w:pPr>
    </w:p>
    <w:p w:rsidR="00F701A6" w:rsidRDefault="00F67611" w:rsidP="00F67611">
      <w:pPr>
        <w:tabs>
          <w:tab w:val="left" w:pos="720"/>
        </w:tabs>
        <w:spacing w:beforeAutospacing="1" w:after="0" w:line="24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 использовать речь для планирования и регуляции своей деятельности;</w:t>
      </w:r>
    </w:p>
    <w:p w:rsidR="00F701A6" w:rsidRDefault="00F67611">
      <w:pPr>
        <w:numPr>
          <w:ilvl w:val="0"/>
          <w:numId w:val="1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организовывать и планировать учебное сотрудничество с учителем и сверстниками;</w:t>
      </w:r>
    </w:p>
    <w:p w:rsidR="00F701A6" w:rsidRDefault="00F67611">
      <w:pPr>
        <w:numPr>
          <w:ilvl w:val="0"/>
          <w:numId w:val="1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строить монологическое контекстное высказывание;</w:t>
      </w:r>
    </w:p>
    <w:p w:rsidR="00F701A6" w:rsidRDefault="00F67611">
      <w:pPr>
        <w:numPr>
          <w:ilvl w:val="0"/>
          <w:numId w:val="11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интегрироваться в группу сверстников и строить продуктивное взаимодействие со сверстниками и взрослыми.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Получить возможность научиться:</w:t>
      </w:r>
    </w:p>
    <w:p w:rsidR="00F701A6" w:rsidRDefault="00F67611">
      <w:pPr>
        <w:numPr>
          <w:ilvl w:val="0"/>
          <w:numId w:val="1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оказывать поддержку и содействие тем, от кого зависит достижение цели в совместной деятельности;</w:t>
      </w:r>
    </w:p>
    <w:p w:rsidR="00F701A6" w:rsidRDefault="00F67611">
      <w:pPr>
        <w:numPr>
          <w:ilvl w:val="0"/>
          <w:numId w:val="12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брать на себя инициативу в организации совместного действия.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КУРСА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Вещества 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Немного из истории химии. Химия вчера, сегодня, завтра. Вещество, физические свойства веществ. Отличие чистых веществ от смесей. Способы разделения смесей.</w:t>
      </w:r>
    </w:p>
    <w:p w:rsidR="00F701A6" w:rsidRDefault="00F67611">
      <w:pPr>
        <w:numPr>
          <w:ilvl w:val="0"/>
          <w:numId w:val="13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 «Очистка воды от растворимых примесей»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Химические реакции 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Признаки химических реакций. Классификация химических реакций по различным признакам. Электролитическая диссоциация. Электролиты и </w:t>
      </w:r>
      <w:proofErr w:type="spellStart"/>
      <w:r>
        <w:rPr>
          <w:rFonts w:ascii="Times New Roman" w:hAnsi="Times New Roman"/>
          <w:sz w:val="24"/>
        </w:rPr>
        <w:t>неэлектролиты</w:t>
      </w:r>
      <w:proofErr w:type="spellEnd"/>
      <w:r>
        <w:rPr>
          <w:rFonts w:ascii="Times New Roman" w:hAnsi="Times New Roman"/>
          <w:sz w:val="24"/>
        </w:rPr>
        <w:t>. Реакц</w:t>
      </w:r>
      <w:proofErr w:type="gramStart"/>
      <w:r>
        <w:rPr>
          <w:rFonts w:ascii="Times New Roman" w:hAnsi="Times New Roman"/>
          <w:sz w:val="24"/>
        </w:rPr>
        <w:t>ии ио</w:t>
      </w:r>
      <w:proofErr w:type="gramEnd"/>
      <w:r>
        <w:rPr>
          <w:rFonts w:ascii="Times New Roman" w:hAnsi="Times New Roman"/>
          <w:sz w:val="24"/>
        </w:rPr>
        <w:t>нного обмена. Окислительно-восстановительные реакции. Окислители и восстановители. Экзотермические и эндотермические реакции. Термохимические реакции. Решение задач по термохимическим уравнениям.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 2 «Реакц</w:t>
      </w:r>
      <w:proofErr w:type="gramStart"/>
      <w:r>
        <w:rPr>
          <w:rFonts w:ascii="Times New Roman" w:hAnsi="Times New Roman"/>
          <w:sz w:val="24"/>
        </w:rPr>
        <w:t>ии ио</w:t>
      </w:r>
      <w:proofErr w:type="gramEnd"/>
      <w:r>
        <w:rPr>
          <w:rFonts w:ascii="Times New Roman" w:hAnsi="Times New Roman"/>
          <w:sz w:val="24"/>
        </w:rPr>
        <w:t>нного обмена. Электролитическая диссоциация»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 3 «Реакц</w:t>
      </w:r>
      <w:proofErr w:type="gramStart"/>
      <w:r>
        <w:rPr>
          <w:rFonts w:ascii="Times New Roman" w:hAnsi="Times New Roman"/>
          <w:sz w:val="24"/>
        </w:rPr>
        <w:t>ии ио</w:t>
      </w:r>
      <w:proofErr w:type="gramEnd"/>
      <w:r>
        <w:rPr>
          <w:rFonts w:ascii="Times New Roman" w:hAnsi="Times New Roman"/>
          <w:sz w:val="24"/>
        </w:rPr>
        <w:t>нного обмена. Изучение свойств сильных и слабых электролиты»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№4 «Условия протекания реакций ионного обмена. Влияние температуры на диссоциацию»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№5 «Условия протекания реакций ионного обмена. Влияние концентрации раствора на диссоциацию»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№6 «Реакц</w:t>
      </w:r>
      <w:proofErr w:type="gramStart"/>
      <w:r>
        <w:rPr>
          <w:rFonts w:ascii="Times New Roman" w:hAnsi="Times New Roman"/>
          <w:sz w:val="24"/>
        </w:rPr>
        <w:t>ии ио</w:t>
      </w:r>
      <w:proofErr w:type="gramEnd"/>
      <w:r>
        <w:rPr>
          <w:rFonts w:ascii="Times New Roman" w:hAnsi="Times New Roman"/>
          <w:sz w:val="24"/>
        </w:rPr>
        <w:t>нного обмена. Влияние растворителя на диссоциацию»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№7 «Реакц</w:t>
      </w:r>
      <w:proofErr w:type="gramStart"/>
      <w:r>
        <w:rPr>
          <w:rFonts w:ascii="Times New Roman" w:hAnsi="Times New Roman"/>
          <w:sz w:val="24"/>
        </w:rPr>
        <w:t>ии ио</w:t>
      </w:r>
      <w:proofErr w:type="gramEnd"/>
      <w:r>
        <w:rPr>
          <w:rFonts w:ascii="Times New Roman" w:hAnsi="Times New Roman"/>
          <w:sz w:val="24"/>
        </w:rPr>
        <w:t xml:space="preserve">нного обмена. Определение уровня </w:t>
      </w:r>
      <w:proofErr w:type="spellStart"/>
      <w:r>
        <w:rPr>
          <w:rFonts w:ascii="Times New Roman" w:hAnsi="Times New Roman"/>
          <w:sz w:val="24"/>
        </w:rPr>
        <w:t>pH</w:t>
      </w:r>
      <w:proofErr w:type="spellEnd"/>
      <w:r>
        <w:rPr>
          <w:rFonts w:ascii="Times New Roman" w:hAnsi="Times New Roman"/>
          <w:sz w:val="24"/>
        </w:rPr>
        <w:t xml:space="preserve"> разных растворов»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№8 «Определение теплового эффекта химической реакции с помощью калориметрической установки»</w:t>
      </w:r>
    </w:p>
    <w:p w:rsidR="00F701A6" w:rsidRDefault="00F67611">
      <w:pPr>
        <w:numPr>
          <w:ilvl w:val="0"/>
          <w:numId w:val="14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№9 «Изучение реакции нейтрализации на примере взаимодействия гидроксида натрия и соляной кислоты».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Металлы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Характеристика металлов главных подгрупп и их соединений.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Общая характеристика металлов главных подгрупп I-III гру</w:t>
      </w:r>
      <w:proofErr w:type="gramStart"/>
      <w:r>
        <w:rPr>
          <w:rFonts w:ascii="Times New Roman" w:hAnsi="Times New Roman"/>
          <w:sz w:val="24"/>
        </w:rPr>
        <w:t>пп в св</w:t>
      </w:r>
      <w:proofErr w:type="gramEnd"/>
      <w:r>
        <w:rPr>
          <w:rFonts w:ascii="Times New Roman" w:hAnsi="Times New Roman"/>
          <w:sz w:val="24"/>
        </w:rPr>
        <w:t>язи с их положением в периодической системе химических элементов Д.И.Менделеева и особенности строения их атомов. Характерные химические свойства простых веществ и соединений металлов - щелочных, щелочноземельных. Характеристика переходных элементов - меди, железа, хрома по их положению в периодической системе химических элементов Д.И. Менделеева и особенностям строения их атомов. Характеристика алюминия по их положению в периодической системе химических элементов Д.И. Менделеева и особенностям строения атома. Особенности химических свойств алюминия. 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 Понятие активных и пассивных металлов. Польза и вред металлов для человека.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  Антикоррозийные покрытия. Сплавы. Реакции ОВР с участием металлов и их соединений.</w:t>
      </w:r>
    </w:p>
    <w:p w:rsidR="00F701A6" w:rsidRDefault="00F67611">
      <w:pPr>
        <w:numPr>
          <w:ilvl w:val="0"/>
          <w:numId w:val="1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№10 «Изучение физических свойств металлов»</w:t>
      </w:r>
    </w:p>
    <w:p w:rsidR="00F701A6" w:rsidRDefault="00F67611">
      <w:pPr>
        <w:numPr>
          <w:ilvl w:val="0"/>
          <w:numId w:val="1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№11 «Изучение химических свойств металлов щелочных, щелочноземельных»</w:t>
      </w:r>
    </w:p>
    <w:p w:rsidR="00F701A6" w:rsidRDefault="00F67611">
      <w:pPr>
        <w:numPr>
          <w:ilvl w:val="0"/>
          <w:numId w:val="1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№12 «Изучение химических свойств металлов меди, железа, хрома»</w:t>
      </w:r>
    </w:p>
    <w:p w:rsidR="00F701A6" w:rsidRDefault="00F67611">
      <w:pPr>
        <w:numPr>
          <w:ilvl w:val="0"/>
          <w:numId w:val="1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№13 «Изучение химических свойств алюминия»</w:t>
      </w:r>
    </w:p>
    <w:p w:rsidR="00F701A6" w:rsidRDefault="00F67611">
      <w:pPr>
        <w:numPr>
          <w:ilvl w:val="0"/>
          <w:numId w:val="1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№14 «Качественные реакции на катионы металлов»</w:t>
      </w:r>
    </w:p>
    <w:p w:rsidR="00F701A6" w:rsidRDefault="00F67611">
      <w:pPr>
        <w:numPr>
          <w:ilvl w:val="0"/>
          <w:numId w:val="15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№15 «Качественные реакции на катионы металлов»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Неметаллы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Неметаллы в природе. Использование природных ресурсов. Строение атомов неметаллов. Строения молекул неметаллов. Физические свойства неметаллов. Состав и свойства простых веществ - неметаллов. Ряд </w:t>
      </w:r>
      <w:proofErr w:type="spellStart"/>
      <w:r>
        <w:rPr>
          <w:rFonts w:ascii="Times New Roman" w:hAnsi="Times New Roman"/>
          <w:sz w:val="24"/>
        </w:rPr>
        <w:t>электроотрицательности</w:t>
      </w:r>
      <w:proofErr w:type="spellEnd"/>
      <w:r>
        <w:rPr>
          <w:rFonts w:ascii="Times New Roman" w:hAnsi="Times New Roman"/>
          <w:sz w:val="24"/>
        </w:rPr>
        <w:t xml:space="preserve"> неметаллов. Химические свойства неметаллов. Неметаллы - окислители и восстановители. Взаимодействие неметаллов с </w:t>
      </w:r>
      <w:proofErr w:type="gramStart"/>
      <w:r>
        <w:rPr>
          <w:rFonts w:ascii="Times New Roman" w:hAnsi="Times New Roman"/>
          <w:sz w:val="24"/>
        </w:rPr>
        <w:t>простыми</w:t>
      </w:r>
      <w:proofErr w:type="gramEnd"/>
      <w:r>
        <w:rPr>
          <w:rFonts w:ascii="Times New Roman" w:hAnsi="Times New Roman"/>
          <w:sz w:val="24"/>
        </w:rPr>
        <w:t xml:space="preserve"> и сложными веществам. Общая характеристика неметаллов главных подгрупп IV-VII гру</w:t>
      </w:r>
      <w:proofErr w:type="gramStart"/>
      <w:r>
        <w:rPr>
          <w:rFonts w:ascii="Times New Roman" w:hAnsi="Times New Roman"/>
          <w:sz w:val="24"/>
        </w:rPr>
        <w:t>пп в св</w:t>
      </w:r>
      <w:proofErr w:type="gramEnd"/>
      <w:r>
        <w:rPr>
          <w:rFonts w:ascii="Times New Roman" w:hAnsi="Times New Roman"/>
          <w:sz w:val="24"/>
        </w:rPr>
        <w:t xml:space="preserve">язи с их положением в периодической системе химических элементов Д.И. Менделеева и особенностями строения их атомов. </w:t>
      </w:r>
      <w:proofErr w:type="gramStart"/>
      <w:r>
        <w:rPr>
          <w:rFonts w:ascii="Times New Roman" w:hAnsi="Times New Roman"/>
          <w:sz w:val="24"/>
        </w:rPr>
        <w:t>Характерные химические свойства простых веществ и соединений неметаллов - галогенов, кислорода, серы, азота, фосфора, углерода, кремния.</w:t>
      </w:r>
      <w:proofErr w:type="gramEnd"/>
      <w:r>
        <w:rPr>
          <w:rFonts w:ascii="Times New Roman" w:hAnsi="Times New Roman"/>
          <w:sz w:val="24"/>
        </w:rPr>
        <w:t xml:space="preserve"> Решение заданий на составление уравнений химических реакций с участием неметаллов.</w:t>
      </w:r>
    </w:p>
    <w:p w:rsidR="00F701A6" w:rsidRDefault="00F67611">
      <w:pPr>
        <w:numPr>
          <w:ilvl w:val="0"/>
          <w:numId w:val="1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№16 «Плавление и кристаллизация серы»</w:t>
      </w:r>
    </w:p>
    <w:p w:rsidR="00F701A6" w:rsidRDefault="00F67611">
      <w:pPr>
        <w:numPr>
          <w:ilvl w:val="0"/>
          <w:numId w:val="1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 17 «Физические свойства аллотропных модификаций серы»</w:t>
      </w:r>
    </w:p>
    <w:p w:rsidR="00F701A6" w:rsidRDefault="00F67611">
      <w:pPr>
        <w:numPr>
          <w:ilvl w:val="0"/>
          <w:numId w:val="1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 18 «Изучение химических свойств галогенов»</w:t>
      </w:r>
    </w:p>
    <w:p w:rsidR="00F701A6" w:rsidRDefault="00F67611">
      <w:pPr>
        <w:numPr>
          <w:ilvl w:val="0"/>
          <w:numId w:val="1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 19 «Экспериментальные задачи по распознаванию и получению веществ»</w:t>
      </w:r>
    </w:p>
    <w:p w:rsidR="00F701A6" w:rsidRDefault="00F67611">
      <w:pPr>
        <w:numPr>
          <w:ilvl w:val="0"/>
          <w:numId w:val="16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Практическая работа №20 «Качественные реакции на анионы неметаллов»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Химия и здоровье 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     Основные составляющие здорового образа жизни. Правила поддержания здорового образа жизни. Роль химических знаний при анализе взаимодействия организма с внешней средой.</w:t>
      </w:r>
    </w:p>
    <w:p w:rsidR="00F701A6" w:rsidRDefault="00F67611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№21 «Определение уровня показателя </w:t>
      </w:r>
      <w:proofErr w:type="spellStart"/>
      <w:r>
        <w:rPr>
          <w:rFonts w:ascii="Times New Roman" w:hAnsi="Times New Roman"/>
          <w:sz w:val="24"/>
        </w:rPr>
        <w:t>pH</w:t>
      </w:r>
      <w:proofErr w:type="spellEnd"/>
      <w:r>
        <w:rPr>
          <w:rFonts w:ascii="Times New Roman" w:hAnsi="Times New Roman"/>
          <w:sz w:val="24"/>
        </w:rPr>
        <w:t xml:space="preserve"> средств личной гигиены».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Химия и экология 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Основные виды загрязнений атмосферы и их источники. Вода. Вода в масштабах планеты. Очистка питьевой воды. Парниковый эффект, глобальное потепление климата и их возможные последствия. Озоновый слой и его значение для жизни на Земле. Защита атмосферы от загрязнения.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Нефть и нефтепродукты. Нефть как топливо. Загрязнения мировых водоемов. Загрязнения почвенных покровов. Личная ответственность каждого человека за безопасную окружающую среду.</w:t>
      </w:r>
    </w:p>
    <w:p w:rsidR="00F701A6" w:rsidRDefault="00F67611">
      <w:pPr>
        <w:numPr>
          <w:ilvl w:val="0"/>
          <w:numId w:val="18"/>
        </w:numPr>
        <w:spacing w:beforeAutospacing="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работа №22 «Определение </w:t>
      </w:r>
      <w:proofErr w:type="spellStart"/>
      <w:r>
        <w:rPr>
          <w:rFonts w:ascii="Times New Roman" w:hAnsi="Times New Roman"/>
          <w:sz w:val="24"/>
        </w:rPr>
        <w:t>pH</w:t>
      </w:r>
      <w:proofErr w:type="spellEnd"/>
      <w:r>
        <w:rPr>
          <w:rFonts w:ascii="Times New Roman" w:hAnsi="Times New Roman"/>
          <w:sz w:val="24"/>
        </w:rPr>
        <w:t xml:space="preserve"> питьевой воды из разных источников».</w:t>
      </w:r>
    </w:p>
    <w:p w:rsidR="00F701A6" w:rsidRDefault="00F701A6" w:rsidP="00F67611">
      <w:pPr>
        <w:spacing w:beforeAutospacing="1"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ind w:hanging="127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ТЕМАТИЧЕСКОЕ ПЛАНИРОВАНИЕ</w:t>
      </w: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13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0"/>
        <w:gridCol w:w="5529"/>
        <w:gridCol w:w="2838"/>
      </w:tblGrid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Раздел, тема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Вещества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Химические реакции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Металлы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Неметаллы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 и здоровье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 и экология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F701A6"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701A6" w:rsidRDefault="00F676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</w:tr>
    </w:tbl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  <w:jc w:val="center"/>
      </w:pPr>
    </w:p>
    <w:p w:rsidR="00F701A6" w:rsidRDefault="00F701A6">
      <w:pPr>
        <w:spacing w:after="0" w:line="240" w:lineRule="auto"/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BD1D13">
      <w:pPr>
        <w:spacing w:after="0" w:line="240" w:lineRule="auto"/>
        <w:jc w:val="center"/>
        <w:rPr>
          <w:rFonts w:ascii="Times New Roman" w:hAnsi="Times New Roman"/>
          <w:sz w:val="24"/>
        </w:rPr>
      </w:pPr>
      <w:hyperlink r:id="rId6" w:history="1">
        <w:r w:rsidR="00F67611">
          <w:rPr>
            <w:rFonts w:ascii="Times New Roman" w:hAnsi="Times New Roman"/>
            <w:sz w:val="24"/>
          </w:rPr>
          <w:t xml:space="preserve">КАЛЕНДАРНО-ТЕМАТИЧЕСКОЕ ПЛАНИРОВАНИЕ </w:t>
        </w:r>
      </w:hyperlink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-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31"/>
        <w:gridCol w:w="1134"/>
        <w:gridCol w:w="1134"/>
        <w:gridCol w:w="1276"/>
      </w:tblGrid>
      <w:tr w:rsidR="00F701A6">
        <w:trPr>
          <w:trHeight w:val="56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tabs>
                <w:tab w:val="left" w:pos="132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pacing w:val="-8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-8"/>
                <w:sz w:val="24"/>
              </w:rPr>
              <w:t>/п</w:t>
            </w:r>
          </w:p>
        </w:tc>
        <w:tc>
          <w:tcPr>
            <w:tcW w:w="6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tabs>
                <w:tab w:val="left" w:pos="132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tabs>
                <w:tab w:val="left" w:pos="132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 xml:space="preserve">Дата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tabs>
                <w:tab w:val="left" w:pos="132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 xml:space="preserve">Примечание </w:t>
            </w:r>
          </w:p>
        </w:tc>
      </w:tr>
      <w:tr w:rsidR="00F701A6">
        <w:trPr>
          <w:trHeight w:val="52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/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tabs>
                <w:tab w:val="left" w:pos="132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tabs>
                <w:tab w:val="left" w:pos="1320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фактическая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/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Немного из истории химии. Химия вчера, сегодня, завтра. Вещество, физические свойства веществ.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Отличие чистых веществ от смесей. Способы разделения смесей. Практическая работа №1 «Очистка воды от растворимых примесей»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химических реакций по различным признакам.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Электролитическая диссоциация. 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Практическая работа № 2 «Реакц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Электролитическая диссоциация»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Электролиты и </w:t>
            </w:r>
            <w:proofErr w:type="spellStart"/>
            <w:r>
              <w:rPr>
                <w:rFonts w:ascii="Times New Roman" w:hAnsi="Times New Roman"/>
                <w:sz w:val="24"/>
              </w:rPr>
              <w:t>неэлектролиты</w:t>
            </w:r>
            <w:proofErr w:type="spellEnd"/>
            <w:r>
              <w:rPr>
                <w:rFonts w:ascii="Times New Roman" w:hAnsi="Times New Roman"/>
                <w:sz w:val="24"/>
              </w:rPr>
              <w:t>. 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Практическая работа № 3 «Реакц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Изучение свойств сильных и слабых электролиты»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Практическая работа №4 «Условия протекания реакций ионного обмена. Влияние температуры на диссоциацию»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Практическая работа №5 «Условия протекания реакций ионного обмена. Влияние концентрации раствора на диссоциацию»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Практическая работа №6 «Реакц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 Влияние растворителя на диссоциацию»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27.09.23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>нного обмена.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Практическая работа №7 «Реакц</w:t>
            </w:r>
            <w:proofErr w:type="gramStart"/>
            <w:r>
              <w:rPr>
                <w:rFonts w:ascii="Times New Roman" w:hAnsi="Times New Roman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нного обмена. Определение уровня </w:t>
            </w:r>
            <w:proofErr w:type="spellStart"/>
            <w:r>
              <w:rPr>
                <w:rFonts w:ascii="Times New Roman" w:hAnsi="Times New Roman"/>
                <w:sz w:val="24"/>
              </w:rPr>
              <w:t>pH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разных растворов»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№9 «Изучение реакции нейтрализации на примере взаимодействия гидроксида натрия и соляной кислоты».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rPr>
          <w:trHeight w:val="5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Окислительно-восстановительные реакции. Окислители и восстановители.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rPr>
          <w:trHeight w:val="5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Окислительно-восстановительные реакции. Окислители и восстановители.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Экзотермические и эндотермические реакции. Тепловой эффект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Термохимические реакции. Решение задач по термохимическим уравнениям.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18.10.23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Термохимические реакции. Решение задач по термохимическим уравнениям.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№8 «Определение теплового эффекта химической реакции с помощью калориметрической установки».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25.10.23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металлов главных подгрупп и их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характеристика металлов главных подгрупп I-III гру</w:t>
            </w:r>
            <w:proofErr w:type="gramStart"/>
            <w:r>
              <w:rPr>
                <w:rFonts w:ascii="Times New Roman" w:hAnsi="Times New Roman"/>
                <w:sz w:val="24"/>
              </w:rPr>
              <w:t>пп в св</w:t>
            </w:r>
            <w:proofErr w:type="gramEnd"/>
            <w:r>
              <w:rPr>
                <w:rFonts w:ascii="Times New Roman" w:hAnsi="Times New Roman"/>
                <w:sz w:val="24"/>
              </w:rPr>
              <w:t>язи с их положением в периодической системе химических элементов Д.И.Менделеева и особенности строения их атомов.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№10 «Изучение физических свойств металлов»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химические свойства простых веществ и соединений металлов - щелочных, щелочноземельных.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15.11.23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№11 «Изучение химических свойств металлов щелочных, щелочноземельных»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22.11.23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переходных металлов - меди, железа, хрома по их положению в периодической системе химических элементов Д.И. Менделеева и особенностям строения их атомов.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22.11.23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Характерные химические свойства простых веществ и соединений металлов - меди, железа, хрома.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29.11.23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№12 «Изучение химических свойств металлов меди, железа, хрома»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29.11.23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алюминия по его положению в периодической системе химических элементов Д.И. Менделеева и особенностям строения атома.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06.12.23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химических свойств алюминия.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06.12.23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№13 «Изучение химических свойств алюминия Амфотерность Al</w:t>
            </w:r>
            <w:r>
              <w:rPr>
                <w:rFonts w:ascii="Times New Roman" w:hAnsi="Times New Roman"/>
                <w:sz w:val="24"/>
                <w:vertAlign w:val="superscript"/>
              </w:rPr>
              <w:t>3+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13.12.23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Металлы в природе: руды чёрных, цветных, драгоценных 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13.12.23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Польза и вред металлов для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20.12.23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Электрохимический ряд напряжений металлов. Понятие активных и пассивных 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20.12.23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Коррозия металлов. Механизм коррозии металлов. Классификация коррозии 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27.12.23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защиты от коррозии.   Антикоррозийные покрытия. Сплавы.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27.12.23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Реакции ОВР с участием металлов и их соединений.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№14 «Качественные реакции на катионы металлов».</w:t>
            </w:r>
          </w:p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№15 «Качественные реакции на катионы металлов».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10.01.24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Неметаллы в природе. Использование природных </w:t>
            </w:r>
            <w:r>
              <w:rPr>
                <w:rFonts w:ascii="Times New Roman" w:hAnsi="Times New Roman"/>
                <w:sz w:val="24"/>
              </w:rPr>
              <w:lastRenderedPageBreak/>
              <w:t>ресурсов.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Строение атомов неметаллов. Строения молекул неметаллов.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№16 «Плавление и кристаллизация серы»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 17 «Физические свойства аллотропных модификаций серы»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Ряд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электроотрицательности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неметаллов. Химические свойства неметаллов.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Неметаллы - окислители и восстановители. Взаимодействие неметаллов с </w:t>
            </w:r>
            <w:proofErr w:type="gramStart"/>
            <w:r>
              <w:rPr>
                <w:rFonts w:ascii="Times New Roman" w:hAnsi="Times New Roman"/>
                <w:sz w:val="24"/>
              </w:rPr>
              <w:t>простыми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сложными веществам.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характеристика неметаллов главных подгрупп IV-VII гру</w:t>
            </w:r>
            <w:proofErr w:type="gramStart"/>
            <w:r>
              <w:rPr>
                <w:rFonts w:ascii="Times New Roman" w:hAnsi="Times New Roman"/>
                <w:sz w:val="24"/>
              </w:rPr>
              <w:t>пп в св</w:t>
            </w:r>
            <w:proofErr w:type="gramEnd"/>
            <w:r>
              <w:rPr>
                <w:rFonts w:ascii="Times New Roman" w:hAnsi="Times New Roman"/>
                <w:sz w:val="24"/>
              </w:rPr>
              <w:t>язи с их положением в периодической системе химических элементов Д.И. Менделеева и особенностями строения их атомов.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07.02.24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Характерные химические свойства простых веществ и соединений неметаллов - галогенов, кислорода, серы, азота, фосфора, углерода, кремния.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07.02.24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Характерные химические свойства простых веществ и соединений неметаллов - галогенов, кислорода, серы, азота, фосфора, углерода, кремния.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 18 «Изучение химических свойств галогенов».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14.02.24</w:t>
            </w: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заданий на составление уравнений химических реакций с участием неметаллов.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 19 «Экспериментальные задачи по распознаванию и получению веществ».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№20 «Качественные реакции на анионы неметаллов».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№20 «Качественные реакции на анионы неметаллов».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знаний по темам «Металлы» и «Неметаллы».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06.03.24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06.03.24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13.03.24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Практическая работа №21 «Определение уровня показателя </w:t>
            </w:r>
            <w:proofErr w:type="spellStart"/>
            <w:r>
              <w:rPr>
                <w:rFonts w:ascii="Times New Roman" w:hAnsi="Times New Roman"/>
                <w:sz w:val="24"/>
              </w:rPr>
              <w:t>pH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средств личной гигиены».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13.03.24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составляющие здорового образа жизни.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поддержания здорового образа жизни.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химических знаний при анализе взаимодействия организма с внешней средой.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виды загрязнений атмосферы и их источники.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Вода. Вода в масштабах планеты. Очистка питьевой воды.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Парниковый эффект, глобальное потепление климата и их возможные последствия.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Озоновый слой и его значение для жизни на Земле. 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Нефть и нефтепродукты. Нефть как топливо.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Загрязнения мировых водоемов.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Загрязнения почвенных покровов.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Загрязнения атмосферы.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атмосферы, гидросферы, почвы от загрязнения.</w:t>
            </w:r>
          </w:p>
          <w:p w:rsidR="00F701A6" w:rsidRDefault="00F701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Личная ответственность каждого человека за безопасную окружающую среду.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beforeAutospacing="1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«Практическая работа №22 «Определение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pH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питьевой воды из разных источников».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Заключительное занятие. Защита проектов. Обобщение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701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Заключительное занятие. Защита проектов. Обобщение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676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1A6" w:rsidRDefault="00F701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701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Описание учебно-методического и материально-технического обеспечения дополнительной общеобразовательной и общеразвивающей программы «Юные химики»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Материально-технические. </w:t>
      </w: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составлена с учетом оборудования «Точка роста». Для полной реализации данной программы используется кабинет химии МБОУ КСШ№4 с соответствующим оборудованием и мебелью. 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ТСО и лабораторное оборудование цифровой лаборатории: компьютер, звуковые колонки, мультимедийный проектор, таблица </w:t>
      </w:r>
      <w:proofErr w:type="spellStart"/>
      <w:r>
        <w:rPr>
          <w:rFonts w:ascii="Times New Roman" w:hAnsi="Times New Roman"/>
          <w:sz w:val="24"/>
        </w:rPr>
        <w:t>Д.И.Менделеева</w:t>
      </w:r>
      <w:proofErr w:type="spellEnd"/>
      <w:r>
        <w:rPr>
          <w:rFonts w:ascii="Times New Roman" w:hAnsi="Times New Roman"/>
          <w:sz w:val="24"/>
        </w:rPr>
        <w:t>, таблица растворимости, электрохимический ряд напряжений металлов.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Методические. Для обеспечения работы объединения имеются все необходимые методики, соответствующие требованиям федерального компонента стандартов общеобразовательных школ, нормативная документация по ТБ, необходимая учебная и познавательная литература.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Кадровые. Работу объединения возглавляет учитель химии, работающий в тесном сотрудничестве с другими педагогами школы (учителями информатики, географии, физики, биологии).</w:t>
      </w:r>
    </w:p>
    <w:p w:rsidR="00F701A6" w:rsidRDefault="00F701A6">
      <w:pPr>
        <w:spacing w:after="0" w:line="240" w:lineRule="auto"/>
        <w:rPr>
          <w:rFonts w:ascii="Times New Roman" w:hAnsi="Times New Roman"/>
          <w:sz w:val="24"/>
        </w:rPr>
      </w:pPr>
    </w:p>
    <w:p w:rsidR="00F701A6" w:rsidRDefault="00F6761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 дополнительной литературы для учащихся и учителя:</w:t>
      </w:r>
    </w:p>
    <w:p w:rsidR="00F701A6" w:rsidRDefault="00F67611">
      <w:pPr>
        <w:pStyle w:val="a5"/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Линия учебно-методических комплектов «Школа Олега Габриеляна».</w:t>
      </w:r>
    </w:p>
    <w:p w:rsidR="00F701A6" w:rsidRDefault="00F67611">
      <w:pPr>
        <w:pStyle w:val="a5"/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Энциклопедия «Химия». М., «</w:t>
      </w:r>
      <w:proofErr w:type="spellStart"/>
      <w:r>
        <w:rPr>
          <w:rFonts w:ascii="Times New Roman" w:hAnsi="Times New Roman"/>
          <w:sz w:val="24"/>
        </w:rPr>
        <w:t>Аванта</w:t>
      </w:r>
      <w:proofErr w:type="spellEnd"/>
      <w:r>
        <w:rPr>
          <w:rFonts w:ascii="Times New Roman" w:hAnsi="Times New Roman"/>
          <w:sz w:val="24"/>
        </w:rPr>
        <w:t xml:space="preserve"> плюс», 2004г.</w:t>
      </w:r>
    </w:p>
    <w:p w:rsidR="00F701A6" w:rsidRDefault="00F67611">
      <w:pPr>
        <w:pStyle w:val="a5"/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Габриелян О.С. «Методическое пособие», Дрофа, 2015г.</w:t>
      </w:r>
    </w:p>
    <w:p w:rsidR="00F701A6" w:rsidRDefault="00F67611">
      <w:pPr>
        <w:pStyle w:val="a5"/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Габриелян О.С. «Настольная книга учителя химии» - комплект, Дрофа, 2008г.</w:t>
      </w:r>
    </w:p>
    <w:p w:rsidR="00F701A6" w:rsidRDefault="00F67611">
      <w:pPr>
        <w:pStyle w:val="a5"/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Энциклопедический словарь юного химика</w:t>
      </w:r>
      <w:proofErr w:type="gramStart"/>
      <w:r>
        <w:rPr>
          <w:rFonts w:ascii="Times New Roman" w:hAnsi="Times New Roman"/>
          <w:sz w:val="24"/>
        </w:rPr>
        <w:t>,М</w:t>
      </w:r>
      <w:proofErr w:type="gramEnd"/>
      <w:r>
        <w:rPr>
          <w:rFonts w:ascii="Times New Roman" w:hAnsi="Times New Roman"/>
          <w:sz w:val="24"/>
        </w:rPr>
        <w:t>.,Педагогика-Пресс,2009</w:t>
      </w:r>
    </w:p>
    <w:p w:rsidR="00F701A6" w:rsidRDefault="00F701A6">
      <w:pPr>
        <w:spacing w:beforeAutospacing="1" w:after="0" w:line="240" w:lineRule="auto"/>
        <w:ind w:left="142" w:hanging="142"/>
        <w:jc w:val="both"/>
        <w:rPr>
          <w:rFonts w:ascii="Times New Roman" w:hAnsi="Times New Roman"/>
          <w:sz w:val="24"/>
        </w:rPr>
      </w:pPr>
    </w:p>
    <w:p w:rsidR="00F701A6" w:rsidRDefault="00F701A6">
      <w:pPr>
        <w:spacing w:after="0"/>
        <w:rPr>
          <w:rFonts w:ascii="Times New Roman" w:hAnsi="Times New Roman"/>
          <w:sz w:val="24"/>
        </w:rPr>
      </w:pPr>
    </w:p>
    <w:sectPr w:rsidR="00F701A6" w:rsidSect="00F701A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875"/>
    <w:multiLevelType w:val="multilevel"/>
    <w:tmpl w:val="4836D1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702795C"/>
    <w:multiLevelType w:val="multilevel"/>
    <w:tmpl w:val="00B0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B8D4171"/>
    <w:multiLevelType w:val="multilevel"/>
    <w:tmpl w:val="BF3621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C584CAA"/>
    <w:multiLevelType w:val="multilevel"/>
    <w:tmpl w:val="9CF63B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BB062FA"/>
    <w:multiLevelType w:val="multilevel"/>
    <w:tmpl w:val="BA98EB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4AC1F3E"/>
    <w:multiLevelType w:val="multilevel"/>
    <w:tmpl w:val="6FBE5F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A4F4A07"/>
    <w:multiLevelType w:val="multilevel"/>
    <w:tmpl w:val="9CAE30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2DE02C22"/>
    <w:multiLevelType w:val="multilevel"/>
    <w:tmpl w:val="BBAC55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3AD2426C"/>
    <w:multiLevelType w:val="multilevel"/>
    <w:tmpl w:val="EC2E46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40036FA7"/>
    <w:multiLevelType w:val="multilevel"/>
    <w:tmpl w:val="311423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463F32EF"/>
    <w:multiLevelType w:val="multilevel"/>
    <w:tmpl w:val="7178A2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4FB17B9C"/>
    <w:multiLevelType w:val="multilevel"/>
    <w:tmpl w:val="BB0EB6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54DC4CB5"/>
    <w:multiLevelType w:val="multilevel"/>
    <w:tmpl w:val="FEC43A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33E0D62"/>
    <w:multiLevelType w:val="multilevel"/>
    <w:tmpl w:val="520ADF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64F42234"/>
    <w:multiLevelType w:val="multilevel"/>
    <w:tmpl w:val="BDB0A310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67E22368"/>
    <w:multiLevelType w:val="multilevel"/>
    <w:tmpl w:val="048EFB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6DA46E5A"/>
    <w:multiLevelType w:val="multilevel"/>
    <w:tmpl w:val="AA4CB0CA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741523EA"/>
    <w:multiLevelType w:val="multilevel"/>
    <w:tmpl w:val="1C0A09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2"/>
  </w:num>
  <w:num w:numId="6">
    <w:abstractNumId w:val="8"/>
  </w:num>
  <w:num w:numId="7">
    <w:abstractNumId w:val="13"/>
  </w:num>
  <w:num w:numId="8">
    <w:abstractNumId w:val="4"/>
  </w:num>
  <w:num w:numId="9">
    <w:abstractNumId w:val="11"/>
  </w:num>
  <w:num w:numId="10">
    <w:abstractNumId w:val="15"/>
  </w:num>
  <w:num w:numId="11">
    <w:abstractNumId w:val="9"/>
  </w:num>
  <w:num w:numId="12">
    <w:abstractNumId w:val="10"/>
  </w:num>
  <w:num w:numId="13">
    <w:abstractNumId w:val="3"/>
  </w:num>
  <w:num w:numId="14">
    <w:abstractNumId w:val="17"/>
  </w:num>
  <w:num w:numId="15">
    <w:abstractNumId w:val="1"/>
  </w:num>
  <w:num w:numId="16">
    <w:abstractNumId w:val="16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A6"/>
    <w:rsid w:val="00066923"/>
    <w:rsid w:val="00BD1D13"/>
    <w:rsid w:val="00F67611"/>
    <w:rsid w:val="00F7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701A6"/>
  </w:style>
  <w:style w:type="paragraph" w:styleId="10">
    <w:name w:val="heading 1"/>
    <w:next w:val="a"/>
    <w:link w:val="11"/>
    <w:uiPriority w:val="9"/>
    <w:qFormat/>
    <w:rsid w:val="00F701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701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701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701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701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701A6"/>
  </w:style>
  <w:style w:type="paragraph" w:styleId="21">
    <w:name w:val="toc 2"/>
    <w:next w:val="a"/>
    <w:link w:val="22"/>
    <w:uiPriority w:val="39"/>
    <w:rsid w:val="00F701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701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701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701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701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701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701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701A6"/>
    <w:rPr>
      <w:rFonts w:ascii="XO Thames" w:hAnsi="XO Thames"/>
      <w:sz w:val="28"/>
    </w:rPr>
  </w:style>
  <w:style w:type="paragraph" w:customStyle="1" w:styleId="12">
    <w:name w:val="Основной шрифт абзаца1"/>
    <w:rsid w:val="00F701A6"/>
  </w:style>
  <w:style w:type="character" w:customStyle="1" w:styleId="30">
    <w:name w:val="Заголовок 3 Знак"/>
    <w:link w:val="3"/>
    <w:rsid w:val="00F701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701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701A6"/>
    <w:rPr>
      <w:rFonts w:ascii="XO Thames" w:hAnsi="XO Thames"/>
      <w:sz w:val="28"/>
    </w:rPr>
  </w:style>
  <w:style w:type="paragraph" w:styleId="a3">
    <w:name w:val="Balloon Text"/>
    <w:basedOn w:val="a"/>
    <w:link w:val="a4"/>
    <w:rsid w:val="00F701A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F701A6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F701A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701A6"/>
    <w:rPr>
      <w:rFonts w:ascii="XO Thames" w:hAnsi="XO Thames"/>
      <w:b/>
      <w:sz w:val="32"/>
    </w:rPr>
  </w:style>
  <w:style w:type="paragraph" w:styleId="a5">
    <w:name w:val="List Paragraph"/>
    <w:basedOn w:val="a"/>
    <w:link w:val="a6"/>
    <w:rsid w:val="00F701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F701A6"/>
  </w:style>
  <w:style w:type="paragraph" w:customStyle="1" w:styleId="13">
    <w:name w:val="Гиперссылка1"/>
    <w:link w:val="a7"/>
    <w:rsid w:val="00F701A6"/>
    <w:rPr>
      <w:color w:val="0000FF"/>
      <w:u w:val="single"/>
    </w:rPr>
  </w:style>
  <w:style w:type="character" w:styleId="a7">
    <w:name w:val="Hyperlink"/>
    <w:link w:val="13"/>
    <w:rsid w:val="00F701A6"/>
    <w:rPr>
      <w:color w:val="0000FF"/>
      <w:u w:val="single"/>
    </w:rPr>
  </w:style>
  <w:style w:type="paragraph" w:customStyle="1" w:styleId="Footnote">
    <w:name w:val="Footnote"/>
    <w:link w:val="Footnote0"/>
    <w:rsid w:val="00F701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701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701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701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701A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701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701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701A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701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701A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701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701A6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F701A6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701A6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F701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F701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701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701A6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701A6"/>
  </w:style>
  <w:style w:type="paragraph" w:styleId="10">
    <w:name w:val="heading 1"/>
    <w:next w:val="a"/>
    <w:link w:val="11"/>
    <w:uiPriority w:val="9"/>
    <w:qFormat/>
    <w:rsid w:val="00F701A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701A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701A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701A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701A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701A6"/>
  </w:style>
  <w:style w:type="paragraph" w:styleId="21">
    <w:name w:val="toc 2"/>
    <w:next w:val="a"/>
    <w:link w:val="22"/>
    <w:uiPriority w:val="39"/>
    <w:rsid w:val="00F701A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701A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701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701A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701A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701A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701A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701A6"/>
    <w:rPr>
      <w:rFonts w:ascii="XO Thames" w:hAnsi="XO Thames"/>
      <w:sz w:val="28"/>
    </w:rPr>
  </w:style>
  <w:style w:type="paragraph" w:customStyle="1" w:styleId="12">
    <w:name w:val="Основной шрифт абзаца1"/>
    <w:rsid w:val="00F701A6"/>
  </w:style>
  <w:style w:type="character" w:customStyle="1" w:styleId="30">
    <w:name w:val="Заголовок 3 Знак"/>
    <w:link w:val="3"/>
    <w:rsid w:val="00F701A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701A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701A6"/>
    <w:rPr>
      <w:rFonts w:ascii="XO Thames" w:hAnsi="XO Thames"/>
      <w:sz w:val="28"/>
    </w:rPr>
  </w:style>
  <w:style w:type="paragraph" w:styleId="a3">
    <w:name w:val="Balloon Text"/>
    <w:basedOn w:val="a"/>
    <w:link w:val="a4"/>
    <w:rsid w:val="00F701A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F701A6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F701A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701A6"/>
    <w:rPr>
      <w:rFonts w:ascii="XO Thames" w:hAnsi="XO Thames"/>
      <w:b/>
      <w:sz w:val="32"/>
    </w:rPr>
  </w:style>
  <w:style w:type="paragraph" w:styleId="a5">
    <w:name w:val="List Paragraph"/>
    <w:basedOn w:val="a"/>
    <w:link w:val="a6"/>
    <w:rsid w:val="00F701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F701A6"/>
  </w:style>
  <w:style w:type="paragraph" w:customStyle="1" w:styleId="13">
    <w:name w:val="Гиперссылка1"/>
    <w:link w:val="a7"/>
    <w:rsid w:val="00F701A6"/>
    <w:rPr>
      <w:color w:val="0000FF"/>
      <w:u w:val="single"/>
    </w:rPr>
  </w:style>
  <w:style w:type="character" w:styleId="a7">
    <w:name w:val="Hyperlink"/>
    <w:link w:val="13"/>
    <w:rsid w:val="00F701A6"/>
    <w:rPr>
      <w:color w:val="0000FF"/>
      <w:u w:val="single"/>
    </w:rPr>
  </w:style>
  <w:style w:type="paragraph" w:customStyle="1" w:styleId="Footnote">
    <w:name w:val="Footnote"/>
    <w:link w:val="Footnote0"/>
    <w:rsid w:val="00F701A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701A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701A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701A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701A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701A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701A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701A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701A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701A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701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701A6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F701A6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701A6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F701A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F701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701A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701A6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92473/article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School4</cp:lastModifiedBy>
  <cp:revision>3</cp:revision>
  <dcterms:created xsi:type="dcterms:W3CDTF">2023-09-20T09:16:00Z</dcterms:created>
  <dcterms:modified xsi:type="dcterms:W3CDTF">2023-09-20T11:13:00Z</dcterms:modified>
</cp:coreProperties>
</file>